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DD" w:rsidRDefault="008531DD" w:rsidP="008531DD">
      <w:pPr>
        <w:pStyle w:val="NormalnyWeb"/>
        <w:shd w:val="clear" w:color="auto" w:fill="FFFFFF"/>
        <w:spacing w:line="300" w:lineRule="atLeast"/>
        <w:jc w:val="center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Style w:val="Pogrubienie"/>
          <w:rFonts w:ascii="Verdana" w:hAnsi="Verdana" w:cs="Lucida Sans Unicode"/>
          <w:color w:val="444444"/>
        </w:rPr>
        <w:t>Wytyczne edytorskie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Lucida Sans Unicode" w:hAnsi="Lucida Sans Unicode" w:cs="Lucida Sans Unicode"/>
          <w:color w:val="444444"/>
          <w:sz w:val="20"/>
          <w:szCs w:val="20"/>
        </w:rPr>
        <w:t> 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Lucida Sans Unicode" w:hAnsi="Lucida Sans Unicode" w:cs="Lucida Sans Unicode"/>
          <w:color w:val="444444"/>
          <w:sz w:val="20"/>
          <w:szCs w:val="20"/>
        </w:rPr>
        <w:t> 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1. Format plików – Word lub Open Office (pliki .</w:t>
      </w:r>
      <w:proofErr w:type="spellStart"/>
      <w:r>
        <w:rPr>
          <w:rFonts w:ascii="Verdana" w:hAnsi="Verdana" w:cs="Lucida Sans Unicode"/>
          <w:color w:val="444444"/>
        </w:rPr>
        <w:t>doc</w:t>
      </w:r>
      <w:proofErr w:type="spellEnd"/>
      <w:r>
        <w:rPr>
          <w:rFonts w:ascii="Verdana" w:hAnsi="Verdana" w:cs="Lucida Sans Unicode"/>
          <w:color w:val="444444"/>
        </w:rPr>
        <w:t>, .</w:t>
      </w:r>
      <w:proofErr w:type="spellStart"/>
      <w:r>
        <w:rPr>
          <w:rFonts w:ascii="Verdana" w:hAnsi="Verdana" w:cs="Lucida Sans Unicode"/>
          <w:color w:val="444444"/>
        </w:rPr>
        <w:t>docx</w:t>
      </w:r>
      <w:proofErr w:type="spellEnd"/>
      <w:r>
        <w:rPr>
          <w:rFonts w:ascii="Verdana" w:hAnsi="Verdana" w:cs="Lucida Sans Unicode"/>
          <w:color w:val="444444"/>
        </w:rPr>
        <w:t xml:space="preserve"> i .</w:t>
      </w:r>
      <w:proofErr w:type="spellStart"/>
      <w:r>
        <w:rPr>
          <w:rFonts w:ascii="Verdana" w:hAnsi="Verdana" w:cs="Lucida Sans Unicode"/>
          <w:color w:val="444444"/>
        </w:rPr>
        <w:t>odt</w:t>
      </w:r>
      <w:proofErr w:type="spellEnd"/>
      <w:r>
        <w:rPr>
          <w:rFonts w:ascii="Verdana" w:hAnsi="Verdana" w:cs="Lucida Sans Unicode"/>
          <w:color w:val="444444"/>
        </w:rPr>
        <w:t>).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2. Czcionka – znormalizowany maszynopis: Times New Roman 12 pkt, interlinia 1.5 pkt, marginesy 2.5 cm.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 xml:space="preserve">3. Wyrazy obcojęzyczne (wyjątkiem są nazwy własne): kursywa (np. </w:t>
      </w:r>
      <w:r>
        <w:rPr>
          <w:rStyle w:val="Uwydatnienie"/>
          <w:rFonts w:ascii="Verdana" w:hAnsi="Verdana" w:cs="Lucida Sans Unicode"/>
        </w:rPr>
        <w:t>implicite, know-how</w:t>
      </w:r>
      <w:r>
        <w:rPr>
          <w:rFonts w:ascii="Verdana" w:hAnsi="Verdana" w:cs="Lucida Sans Unicode"/>
          <w:color w:val="444444"/>
        </w:rPr>
        <w:t>).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4. Sposób sporządzania przypisów bibliograficznych – stosujemy system przypisów harwardzkich.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Odniesienie do całości dzieła np.: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ind w:left="450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 xml:space="preserve">Warto przypomnieć też rozpoznania Gabriela </w:t>
      </w:r>
      <w:proofErr w:type="spellStart"/>
      <w:r>
        <w:rPr>
          <w:rFonts w:ascii="Verdana" w:hAnsi="Verdana" w:cs="Lucida Sans Unicode"/>
          <w:color w:val="444444"/>
        </w:rPr>
        <w:t>Temkina</w:t>
      </w:r>
      <w:proofErr w:type="spellEnd"/>
      <w:r>
        <w:rPr>
          <w:rFonts w:ascii="Verdana" w:hAnsi="Verdana" w:cs="Lucida Sans Unicode"/>
          <w:color w:val="444444"/>
        </w:rPr>
        <w:t xml:space="preserve"> (2008), które poszerzają pole badawcze naszych rozważań.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lub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ind w:left="450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 xml:space="preserve">Poruszając tę kwestię warto zapoznać się też z pracą </w:t>
      </w:r>
      <w:r>
        <w:rPr>
          <w:rStyle w:val="Uwydatnienie"/>
          <w:rFonts w:ascii="Verdana" w:hAnsi="Verdana" w:cs="Lucida Sans Unicode"/>
        </w:rPr>
        <w:t>Dyskusje o gospodarce socjalistycznej. Marks-</w:t>
      </w:r>
      <w:proofErr w:type="spellStart"/>
      <w:r>
        <w:rPr>
          <w:rStyle w:val="Uwydatnienie"/>
          <w:rFonts w:ascii="Verdana" w:hAnsi="Verdana" w:cs="Lucida Sans Unicode"/>
        </w:rPr>
        <w:t>Lange_mises</w:t>
      </w:r>
      <w:proofErr w:type="spellEnd"/>
      <w:r>
        <w:rPr>
          <w:rStyle w:val="Uwydatnienie"/>
          <w:rFonts w:ascii="Verdana" w:hAnsi="Verdana" w:cs="Lucida Sans Unicode"/>
        </w:rPr>
        <w:t>-Hayek</w:t>
      </w:r>
      <w:r>
        <w:rPr>
          <w:rFonts w:ascii="Verdana" w:hAnsi="Verdana" w:cs="Lucida Sans Unicode"/>
          <w:color w:val="444444"/>
        </w:rPr>
        <w:t xml:space="preserve"> (</w:t>
      </w:r>
      <w:proofErr w:type="spellStart"/>
      <w:r>
        <w:rPr>
          <w:rFonts w:ascii="Verdana" w:hAnsi="Verdana" w:cs="Lucida Sans Unicode"/>
          <w:color w:val="444444"/>
        </w:rPr>
        <w:t>Temkin</w:t>
      </w:r>
      <w:proofErr w:type="spellEnd"/>
      <w:r>
        <w:rPr>
          <w:rFonts w:ascii="Verdana" w:hAnsi="Verdana" w:cs="Lucida Sans Unicode"/>
          <w:color w:val="444444"/>
        </w:rPr>
        <w:t xml:space="preserve"> 2008).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Cytowanie fragmentu np.: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ind w:left="450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„Wszelkie systemy gospodarcze są w realnym świecie w jakimś stopniu «mieszane»” (</w:t>
      </w:r>
      <w:proofErr w:type="spellStart"/>
      <w:r>
        <w:rPr>
          <w:rFonts w:ascii="Verdana" w:hAnsi="Verdana" w:cs="Lucida Sans Unicode"/>
          <w:color w:val="444444"/>
        </w:rPr>
        <w:t>Temkin</w:t>
      </w:r>
      <w:proofErr w:type="spellEnd"/>
      <w:r>
        <w:rPr>
          <w:rFonts w:ascii="Verdana" w:hAnsi="Verdana" w:cs="Lucida Sans Unicode"/>
          <w:color w:val="444444"/>
        </w:rPr>
        <w:t xml:space="preserve"> 2008, s. 16).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Lucida Sans Unicode" w:hAnsi="Lucida Sans Unicode" w:cs="Lucida Sans Unicode"/>
          <w:color w:val="444444"/>
          <w:sz w:val="20"/>
          <w:szCs w:val="20"/>
        </w:rPr>
        <w:t> 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Bibliografia załącznikowa ułożona alfabetycznie wg. nazwisk autorów: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 xml:space="preserve">J. Byrski (2008), </w:t>
      </w:r>
      <w:r>
        <w:rPr>
          <w:rStyle w:val="Uwydatnienie"/>
          <w:rFonts w:ascii="Verdana" w:hAnsi="Verdana" w:cs="Lucida Sans Unicode"/>
        </w:rPr>
        <w:t>Outsourcing elektronicznych instrumentów płatniczych</w:t>
      </w:r>
      <w:r>
        <w:rPr>
          <w:rFonts w:ascii="Verdana" w:hAnsi="Verdana" w:cs="Lucida Sans Unicode"/>
          <w:color w:val="444444"/>
        </w:rPr>
        <w:t>, „Prawo Bankowe”, nr 1, s. 111–120.</w:t>
      </w:r>
    </w:p>
    <w:p w:rsidR="008531DD" w:rsidRP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  <w:lang w:val="en-US"/>
        </w:rPr>
      </w:pPr>
      <w:r>
        <w:rPr>
          <w:rFonts w:ascii="Verdana" w:hAnsi="Verdana" w:cs="Lucida Sans Unicode"/>
          <w:color w:val="444444"/>
        </w:rPr>
        <w:t xml:space="preserve">J. </w:t>
      </w:r>
      <w:proofErr w:type="spellStart"/>
      <w:r>
        <w:rPr>
          <w:rFonts w:ascii="Verdana" w:hAnsi="Verdana" w:cs="Lucida Sans Unicode"/>
          <w:color w:val="444444"/>
        </w:rPr>
        <w:t>Goćkowski</w:t>
      </w:r>
      <w:proofErr w:type="spellEnd"/>
      <w:r>
        <w:rPr>
          <w:rFonts w:ascii="Verdana" w:hAnsi="Verdana" w:cs="Lucida Sans Unicode"/>
          <w:color w:val="444444"/>
        </w:rPr>
        <w:t xml:space="preserve"> i P. Kisiel (red.) (1994), </w:t>
      </w:r>
      <w:r>
        <w:rPr>
          <w:rStyle w:val="Uwydatnienie"/>
          <w:rFonts w:ascii="Verdana" w:hAnsi="Verdana" w:cs="Lucida Sans Unicode"/>
        </w:rPr>
        <w:t>Patologia i terapia życia naukowego: praca zbiorowa</w:t>
      </w:r>
      <w:r>
        <w:rPr>
          <w:rFonts w:ascii="Verdana" w:hAnsi="Verdana" w:cs="Lucida Sans Unicode"/>
          <w:color w:val="444444"/>
        </w:rPr>
        <w:t xml:space="preserve">. </w:t>
      </w:r>
      <w:proofErr w:type="spellStart"/>
      <w:r w:rsidRPr="008531DD">
        <w:rPr>
          <w:rFonts w:ascii="Verdana" w:hAnsi="Verdana" w:cs="Lucida Sans Unicode"/>
          <w:color w:val="444444"/>
          <w:lang w:val="en-US"/>
        </w:rPr>
        <w:t>Kraków</w:t>
      </w:r>
      <w:proofErr w:type="spellEnd"/>
      <w:r w:rsidRPr="008531DD">
        <w:rPr>
          <w:rFonts w:ascii="Verdana" w:hAnsi="Verdana" w:cs="Lucida Sans Unicode"/>
          <w:color w:val="444444"/>
          <w:lang w:val="en-US"/>
        </w:rPr>
        <w:t xml:space="preserve">: </w:t>
      </w:r>
      <w:proofErr w:type="spellStart"/>
      <w:r w:rsidRPr="008531DD">
        <w:rPr>
          <w:rFonts w:ascii="Verdana" w:hAnsi="Verdana" w:cs="Lucida Sans Unicode"/>
          <w:color w:val="444444"/>
          <w:lang w:val="en-US"/>
        </w:rPr>
        <w:t>Universitas</w:t>
      </w:r>
      <w:proofErr w:type="spellEnd"/>
      <w:r w:rsidRPr="008531DD">
        <w:rPr>
          <w:rFonts w:ascii="Verdana" w:hAnsi="Verdana" w:cs="Lucida Sans Unicode"/>
          <w:color w:val="444444"/>
          <w:lang w:val="en-US"/>
        </w:rPr>
        <w:t>.</w:t>
      </w:r>
    </w:p>
    <w:p w:rsidR="008531DD" w:rsidRP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  <w:lang w:val="en-US"/>
        </w:rPr>
      </w:pPr>
      <w:r w:rsidRPr="008531DD">
        <w:rPr>
          <w:rFonts w:ascii="Verdana" w:hAnsi="Verdana" w:cs="Lucida Sans Unicode"/>
          <w:color w:val="444444"/>
          <w:lang w:val="en-US"/>
        </w:rPr>
        <w:t xml:space="preserve">R.K. Merton (1938a), </w:t>
      </w:r>
      <w:r w:rsidRPr="008531DD">
        <w:rPr>
          <w:rStyle w:val="Uwydatnienie"/>
          <w:rFonts w:ascii="Verdana" w:hAnsi="Verdana" w:cs="Lucida Sans Unicode"/>
          <w:lang w:val="en-US"/>
        </w:rPr>
        <w:t>Science, technology and society in seventeenth-century England</w:t>
      </w:r>
      <w:r w:rsidRPr="008531DD">
        <w:rPr>
          <w:rFonts w:ascii="Verdana" w:hAnsi="Verdana" w:cs="Lucida Sans Unicode"/>
          <w:color w:val="444444"/>
          <w:lang w:val="en-US"/>
        </w:rPr>
        <w:t xml:space="preserve">, </w:t>
      </w:r>
      <w:proofErr w:type="spellStart"/>
      <w:r w:rsidRPr="008531DD">
        <w:rPr>
          <w:rFonts w:ascii="Verdana" w:hAnsi="Verdana" w:cs="Lucida Sans Unicode"/>
          <w:color w:val="444444"/>
          <w:lang w:val="en-US"/>
        </w:rPr>
        <w:t>Nowy</w:t>
      </w:r>
      <w:proofErr w:type="spellEnd"/>
      <w:r w:rsidRPr="008531DD">
        <w:rPr>
          <w:rFonts w:ascii="Verdana" w:hAnsi="Verdana" w:cs="Lucida Sans Unicode"/>
          <w:color w:val="444444"/>
          <w:lang w:val="en-US"/>
        </w:rPr>
        <w:t xml:space="preserve"> </w:t>
      </w:r>
      <w:proofErr w:type="spellStart"/>
      <w:r w:rsidRPr="008531DD">
        <w:rPr>
          <w:rFonts w:ascii="Verdana" w:hAnsi="Verdana" w:cs="Lucida Sans Unicode"/>
          <w:color w:val="444444"/>
          <w:lang w:val="en-US"/>
        </w:rPr>
        <w:t>Jork</w:t>
      </w:r>
      <w:proofErr w:type="spellEnd"/>
      <w:r w:rsidRPr="008531DD">
        <w:rPr>
          <w:rFonts w:ascii="Verdana" w:hAnsi="Verdana" w:cs="Lucida Sans Unicode"/>
          <w:color w:val="444444"/>
          <w:lang w:val="en-US"/>
        </w:rPr>
        <w:t>: Harper &amp; Row.</w:t>
      </w:r>
    </w:p>
    <w:p w:rsidR="008531DD" w:rsidRP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  <w:lang w:val="en-US"/>
        </w:rPr>
      </w:pPr>
      <w:r w:rsidRPr="008531DD">
        <w:rPr>
          <w:rFonts w:ascii="Verdana" w:hAnsi="Verdana" w:cs="Lucida Sans Unicode"/>
          <w:color w:val="444444"/>
          <w:lang w:val="en-US"/>
        </w:rPr>
        <w:t xml:space="preserve">R.K. Merton (1938b), </w:t>
      </w:r>
      <w:r w:rsidRPr="008531DD">
        <w:rPr>
          <w:rStyle w:val="Uwydatnienie"/>
          <w:rFonts w:ascii="Verdana" w:hAnsi="Verdana" w:cs="Lucida Sans Unicode"/>
          <w:lang w:val="en-US"/>
        </w:rPr>
        <w:t>Social structure and anomie</w:t>
      </w:r>
      <w:r w:rsidRPr="008531DD">
        <w:rPr>
          <w:rFonts w:ascii="Verdana" w:hAnsi="Verdana" w:cs="Lucida Sans Unicode"/>
          <w:color w:val="444444"/>
          <w:lang w:val="en-US"/>
        </w:rPr>
        <w:t xml:space="preserve">, „American Sociological Review”, </w:t>
      </w:r>
      <w:proofErr w:type="spellStart"/>
      <w:r w:rsidRPr="008531DD">
        <w:rPr>
          <w:rFonts w:ascii="Verdana" w:hAnsi="Verdana" w:cs="Lucida Sans Unicode"/>
          <w:color w:val="444444"/>
          <w:lang w:val="en-US"/>
        </w:rPr>
        <w:t>nr</w:t>
      </w:r>
      <w:proofErr w:type="spellEnd"/>
      <w:r w:rsidRPr="008531DD">
        <w:rPr>
          <w:rFonts w:ascii="Verdana" w:hAnsi="Verdana" w:cs="Lucida Sans Unicode"/>
          <w:color w:val="444444"/>
          <w:lang w:val="en-US"/>
        </w:rPr>
        <w:t xml:space="preserve"> 3(5), s. 672–682.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 w:rsidRPr="008531DD">
        <w:rPr>
          <w:rFonts w:ascii="Verdana" w:hAnsi="Verdana" w:cs="Lucida Sans Unicode"/>
          <w:color w:val="444444"/>
          <w:lang w:val="en-US"/>
        </w:rPr>
        <w:t xml:space="preserve">A.L. Panofsky (2010), </w:t>
      </w:r>
      <w:r w:rsidRPr="008531DD">
        <w:rPr>
          <w:rStyle w:val="Uwydatnienie"/>
          <w:rFonts w:ascii="Verdana" w:hAnsi="Verdana" w:cs="Lucida Sans Unicode"/>
          <w:lang w:val="en-US"/>
        </w:rPr>
        <w:t>A critical reconsideration of the ethos and autonomy of science</w:t>
      </w:r>
      <w:r w:rsidRPr="008531DD">
        <w:rPr>
          <w:rFonts w:ascii="Verdana" w:hAnsi="Verdana" w:cs="Lucida Sans Unicode"/>
          <w:color w:val="444444"/>
          <w:lang w:val="en-US"/>
        </w:rPr>
        <w:t xml:space="preserve">, [w:] Robert K. Merton, </w:t>
      </w:r>
      <w:r w:rsidRPr="008531DD">
        <w:rPr>
          <w:rStyle w:val="Uwydatnienie"/>
          <w:rFonts w:ascii="Verdana" w:hAnsi="Verdana" w:cs="Lucida Sans Unicode"/>
          <w:lang w:val="en-US"/>
        </w:rPr>
        <w:t>Sociology of science and sociology as science</w:t>
      </w:r>
      <w:r w:rsidRPr="008531DD">
        <w:rPr>
          <w:rFonts w:ascii="Verdana" w:hAnsi="Verdana" w:cs="Lucida Sans Unicode"/>
          <w:color w:val="444444"/>
          <w:lang w:val="en-US"/>
        </w:rPr>
        <w:t xml:space="preserve">, red. </w:t>
      </w:r>
      <w:r>
        <w:rPr>
          <w:rFonts w:ascii="Verdana" w:hAnsi="Verdana" w:cs="Lucida Sans Unicode"/>
          <w:color w:val="444444"/>
        </w:rPr>
        <w:t>Craig Calhoun, Nowy Jork: The Columbia University Press, s. 140–163.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ind w:left="450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 xml:space="preserve">G. </w:t>
      </w:r>
      <w:proofErr w:type="spellStart"/>
      <w:r>
        <w:rPr>
          <w:rFonts w:ascii="Verdana" w:hAnsi="Verdana" w:cs="Lucida Sans Unicode"/>
          <w:color w:val="444444"/>
        </w:rPr>
        <w:t>Temkin</w:t>
      </w:r>
      <w:proofErr w:type="spellEnd"/>
      <w:r>
        <w:rPr>
          <w:rFonts w:ascii="Verdana" w:hAnsi="Verdana" w:cs="Lucida Sans Unicode"/>
          <w:color w:val="444444"/>
        </w:rPr>
        <w:t xml:space="preserve"> (2008), </w:t>
      </w:r>
      <w:r>
        <w:rPr>
          <w:rStyle w:val="Uwydatnienie"/>
          <w:rFonts w:ascii="Verdana" w:hAnsi="Verdana" w:cs="Lucida Sans Unicode"/>
        </w:rPr>
        <w:t>Dyskusje o gospodarce socjalistycznej. Marks-</w:t>
      </w:r>
      <w:proofErr w:type="spellStart"/>
      <w:r>
        <w:rPr>
          <w:rStyle w:val="Uwydatnienie"/>
          <w:rFonts w:ascii="Verdana" w:hAnsi="Verdana" w:cs="Lucida Sans Unicode"/>
        </w:rPr>
        <w:t>Lange_Mises</w:t>
      </w:r>
      <w:proofErr w:type="spellEnd"/>
      <w:r>
        <w:rPr>
          <w:rStyle w:val="Uwydatnienie"/>
          <w:rFonts w:ascii="Verdana" w:hAnsi="Verdana" w:cs="Lucida Sans Unicode"/>
        </w:rPr>
        <w:t>-Hayek</w:t>
      </w:r>
      <w:r>
        <w:rPr>
          <w:rFonts w:ascii="Verdana" w:hAnsi="Verdana" w:cs="Lucida Sans Unicode"/>
          <w:color w:val="444444"/>
        </w:rPr>
        <w:t>, Warszawa: Wydawnictwo Polskiego Towarzystwa Ekonomicznego.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lastRenderedPageBreak/>
        <w:t xml:space="preserve">     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Jeżeli w tekście podajemy numer pozycji z bibliografii, np. [4] czy [4, s. 16], to bibliografia szeregowana alfabetycznie musi być także ponumerowana.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 xml:space="preserve">5. Przy tytułach książek, artykułów i innych </w:t>
      </w:r>
      <w:r>
        <w:rPr>
          <w:rStyle w:val="Uwydatnienie"/>
          <w:rFonts w:ascii="Verdana" w:hAnsi="Verdana" w:cs="Lucida Sans Unicode"/>
        </w:rPr>
        <w:t>jednorazowych</w:t>
      </w:r>
      <w:r>
        <w:rPr>
          <w:rFonts w:ascii="Verdana" w:hAnsi="Verdana" w:cs="Lucida Sans Unicode"/>
          <w:color w:val="444444"/>
        </w:rPr>
        <w:t xml:space="preserve"> wydawnictw korzystamy z kursywy, nazwy wydawnictw ciągłych – czasopism, roczników czy cykli wydarzeń – zapisujemy w „cudzysłowie”.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6. Opis źródła internetowego musi zawierać datę dostępu, np.: „</w:t>
      </w:r>
      <w:hyperlink r:id="rId5" w:history="1">
        <w:r>
          <w:rPr>
            <w:rStyle w:val="Hipercze"/>
            <w:rFonts w:ascii="Verdana" w:hAnsi="Verdana" w:cs="Lucida Sans Unicode"/>
          </w:rPr>
          <w:t>http://pl.wikipedia.org/wiki/Oscar_Niemeyer</w:t>
        </w:r>
      </w:hyperlink>
      <w:r>
        <w:rPr>
          <w:rFonts w:ascii="Verdana" w:hAnsi="Verdana" w:cs="Lucida Sans Unicode"/>
          <w:color w:val="444444"/>
        </w:rPr>
        <w:t xml:space="preserve"> [dostęp: 10.11.2018 r.]”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7. Jeśli częścią artykułu są tabele, wykresy lub inne grafiki, to powinny one być zatytułowane, a ich źródła podane. Prosimy także, o ile to możliwe, o załączenie obrazków w osobnych plikach graficznych.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8. Wszystkie tabele, wykresy lub inne grafiki powinny być przygotowane lub zapisane w odcieniach szarości (o ile publikacja nie zakłada druku kolorowych ilustracji).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9. Wytyczne co do źródeł, jakimi są akty prawne (ustawy, zarządzenia, komentarze do ustaw, patenty), reguluje norma PN-ISO 690:2012.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Elementy i kolejność opisu bibliograficznego ustawy: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Tytuł dokumentu (nazwa dokumentu, data zatwierdzenia, tytuł dokumentu)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Lokalizacja w miejscu publikacji (wraz z kolejnymi nowelizacjami jeśli takie występują)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Przykład: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Ustawa z dnia 3 października 2008 r. o udostępnianiu informacji o środowisku i jego ochronie, udziale społeczeństwa w ochronie środowiska oraz o ocenach oddziaływania na środowisko, Dziennik Ustaw 2008, Nr 199, poz. 1227.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Elementy i kolejność opisu bibliograficznego komentarzy do ustaw lub zarządzeń: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Autor /Redaktor (dla prac zbiorowych gdzie redaktor jest wyraźnie wskazany)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Tytuł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Podtytuł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Współtwórcy (redaktor dla prac zbiorowych jeśli nie są wyraźnie wskazany)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Wydanie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Miejsce wydania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Wydawca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Rok wydania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Objętość (liczba tomów, liczba stron)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Seria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lastRenderedPageBreak/>
        <w:t>- Uwagi</w:t>
      </w:r>
      <w:r>
        <w:rPr>
          <w:rFonts w:ascii="Lucida Sans Unicode" w:hAnsi="Lucida Sans Unicode" w:cs="Lucida Sans Unicode"/>
          <w:color w:val="444444"/>
          <w:sz w:val="20"/>
          <w:szCs w:val="20"/>
        </w:rPr>
        <w:br/>
      </w:r>
      <w:r>
        <w:rPr>
          <w:rFonts w:ascii="Verdana" w:hAnsi="Verdana" w:cs="Lucida Sans Unicode"/>
          <w:color w:val="444444"/>
        </w:rPr>
        <w:t>- ISBN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10. Pozostałe zalecenia: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- Zaznaczenia odautorskie: czcionka pogrubiona.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- Kursywa wewnątrz cytatu zmienia się w znaki „« »”, np. „Wszelkie systemy gospodarcze są w realnym świecie w jakimś stopniu «mieszane»”.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- Odautorskie wtrącenia do cytatów: [przyp. inicjały], np. [przyp. MK].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- Skróty w cytatach: wielokropek w nawiasie kwadratowym: [...].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- W wyrazach złożonych, nazwiskach dwuczłonowych itp.: łącznik (nie pauza), np. Rydz-Śmigły (nie: Rydz – Śmigły), czarno-biały (nie: czarno – biały).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 xml:space="preserve">- Prosimy o </w:t>
      </w:r>
      <w:r>
        <w:rPr>
          <w:rStyle w:val="Pogrubienie"/>
          <w:rFonts w:ascii="Verdana" w:hAnsi="Verdana" w:cs="Lucida Sans Unicode"/>
          <w:color w:val="444444"/>
        </w:rPr>
        <w:t>nie</w:t>
      </w:r>
      <w:r>
        <w:rPr>
          <w:rFonts w:ascii="Verdana" w:hAnsi="Verdana" w:cs="Lucida Sans Unicode"/>
          <w:color w:val="444444"/>
        </w:rPr>
        <w:t xml:space="preserve">wstawianie twardych enterów oraz </w:t>
      </w:r>
      <w:r>
        <w:rPr>
          <w:rStyle w:val="Pogrubienie"/>
          <w:rFonts w:ascii="Verdana" w:hAnsi="Verdana" w:cs="Lucida Sans Unicode"/>
          <w:color w:val="444444"/>
        </w:rPr>
        <w:t>nie</w:t>
      </w:r>
      <w:r>
        <w:rPr>
          <w:rFonts w:ascii="Verdana" w:hAnsi="Verdana" w:cs="Lucida Sans Unicode"/>
          <w:color w:val="444444"/>
        </w:rPr>
        <w:t>włączanie opcji dzielenia wyrazów.</w:t>
      </w:r>
    </w:p>
    <w:p w:rsidR="008531DD" w:rsidRDefault="008531DD" w:rsidP="008531DD">
      <w:pPr>
        <w:pStyle w:val="NormalnyWeb"/>
        <w:shd w:val="clear" w:color="auto" w:fill="FFFFFF"/>
        <w:spacing w:line="300" w:lineRule="atLeast"/>
        <w:rPr>
          <w:rFonts w:ascii="Lucida Sans Unicode" w:hAnsi="Lucida Sans Unicode" w:cs="Lucida Sans Unicode"/>
          <w:color w:val="444444"/>
          <w:sz w:val="20"/>
          <w:szCs w:val="20"/>
        </w:rPr>
      </w:pPr>
      <w:r>
        <w:rPr>
          <w:rFonts w:ascii="Verdana" w:hAnsi="Verdana" w:cs="Lucida Sans Unicode"/>
          <w:color w:val="444444"/>
        </w:rPr>
        <w:t>- Raz przyjęty sposób zapisu (np. skrótowiec, nazwa, format daty) musi być konsekwentnie stosowany w całym artykule.</w:t>
      </w:r>
    </w:p>
    <w:p w:rsidR="00C56DE0" w:rsidRDefault="00C56DE0">
      <w:bookmarkStart w:id="0" w:name="_GoBack"/>
      <w:bookmarkEnd w:id="0"/>
    </w:p>
    <w:sectPr w:rsidR="00C5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75"/>
    <w:rsid w:val="00736775"/>
    <w:rsid w:val="008531DD"/>
    <w:rsid w:val="00C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31DD"/>
    <w:rPr>
      <w:strike w:val="0"/>
      <w:dstrike w:val="0"/>
      <w:color w:val="99CC00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531DD"/>
    <w:rPr>
      <w:i/>
      <w:iCs/>
      <w:color w:val="DD5500"/>
    </w:rPr>
  </w:style>
  <w:style w:type="character" w:styleId="Pogrubienie">
    <w:name w:val="Strong"/>
    <w:basedOn w:val="Domylnaczcionkaakapitu"/>
    <w:uiPriority w:val="22"/>
    <w:qFormat/>
    <w:rsid w:val="008531D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531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31DD"/>
    <w:rPr>
      <w:strike w:val="0"/>
      <w:dstrike w:val="0"/>
      <w:color w:val="99CC00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531DD"/>
    <w:rPr>
      <w:i/>
      <w:iCs/>
      <w:color w:val="DD5500"/>
    </w:rPr>
  </w:style>
  <w:style w:type="character" w:styleId="Pogrubienie">
    <w:name w:val="Strong"/>
    <w:basedOn w:val="Domylnaczcionkaakapitu"/>
    <w:uiPriority w:val="22"/>
    <w:qFormat/>
    <w:rsid w:val="008531D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531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747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.wikipedia.org/wiki/Oscar_Nieme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2020-06-23T21:46:00Z</dcterms:created>
  <dcterms:modified xsi:type="dcterms:W3CDTF">2020-06-23T21:47:00Z</dcterms:modified>
</cp:coreProperties>
</file>